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203" w:rsidRDefault="002C72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C7203" w:rsidRDefault="002C72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45CD" w:rsidRDefault="00EF45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F45CD" w:rsidRDefault="00EF45CD" w:rsidP="00EF45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EF45CD" w:rsidRDefault="00EF45CD" w:rsidP="00EF45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</w:p>
    <w:p w:rsidR="00EF45CD" w:rsidRDefault="00EF45CD" w:rsidP="00EF45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4A6205" w:rsidRPr="002C7203" w:rsidRDefault="00522049" w:rsidP="00EF45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22049">
        <w:rPr>
          <w:rFonts w:ascii="Times New Roman" w:hAnsi="Times New Roman" w:cs="Times New Roman"/>
          <w:sz w:val="28"/>
          <w:szCs w:val="28"/>
        </w:rPr>
        <w:t>от 17.08.2015г. № 2546</w:t>
      </w:r>
      <w:bookmarkStart w:id="0" w:name="_GoBack"/>
      <w:bookmarkEnd w:id="0"/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5"/>
      <w:bookmarkEnd w:id="1"/>
      <w:r w:rsidRPr="002C7203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4A6205" w:rsidRDefault="00EF45CD" w:rsidP="00EF45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проведения кассовых операций со средствами </w:t>
      </w:r>
      <w:r w:rsidR="00071B70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бюджетных и автономных учреждений городского округа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Самарской области, </w:t>
      </w:r>
      <w:r w:rsidR="00071B70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унитарных предприятий городского округа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Самарской области, лицевые счета которых открыты в управлении финансами администрации городского округа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Самарской области</w:t>
      </w:r>
    </w:p>
    <w:p w:rsidR="00EF45CD" w:rsidRPr="002C7203" w:rsidRDefault="00EF45CD" w:rsidP="00EF45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42"/>
      <w:bookmarkEnd w:id="2"/>
      <w:r w:rsidRPr="002C7203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1.1. Настоящий Порядок регламентирует процедуру проведения кассовых операций со средствами </w:t>
      </w:r>
      <w:proofErr w:type="spellStart"/>
      <w:r w:rsidR="00071B70">
        <w:rPr>
          <w:rFonts w:ascii="Times New Roman" w:hAnsi="Times New Roman" w:cs="Times New Roman"/>
          <w:sz w:val="28"/>
          <w:szCs w:val="28"/>
        </w:rPr>
        <w:t>муниципвальных</w:t>
      </w:r>
      <w:proofErr w:type="spellEnd"/>
      <w:r w:rsidRPr="002C7203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 </w:t>
      </w:r>
      <w:r w:rsidR="00EF45C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EF45C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EF45CD">
        <w:rPr>
          <w:rFonts w:ascii="Times New Roman" w:hAnsi="Times New Roman" w:cs="Times New Roman"/>
          <w:sz w:val="28"/>
          <w:szCs w:val="28"/>
        </w:rPr>
        <w:t xml:space="preserve"> </w:t>
      </w:r>
      <w:r w:rsidRPr="002C7203">
        <w:rPr>
          <w:rFonts w:ascii="Times New Roman" w:hAnsi="Times New Roman" w:cs="Times New Roman"/>
          <w:sz w:val="28"/>
          <w:szCs w:val="28"/>
        </w:rPr>
        <w:t xml:space="preserve">Самарской области, а также со средствами, предоставленными </w:t>
      </w:r>
      <w:r w:rsidR="00EF45CD">
        <w:rPr>
          <w:rFonts w:ascii="Times New Roman" w:hAnsi="Times New Roman" w:cs="Times New Roman"/>
          <w:sz w:val="28"/>
          <w:szCs w:val="28"/>
        </w:rPr>
        <w:t>муниципальным</w:t>
      </w:r>
      <w:r w:rsidRPr="002C7203">
        <w:rPr>
          <w:rFonts w:ascii="Times New Roman" w:hAnsi="Times New Roman" w:cs="Times New Roman"/>
          <w:sz w:val="28"/>
          <w:szCs w:val="28"/>
        </w:rPr>
        <w:t xml:space="preserve"> унитарным предприятиям </w:t>
      </w:r>
      <w:r w:rsidR="00EF45C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EF45C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EF45CD">
        <w:rPr>
          <w:rFonts w:ascii="Times New Roman" w:hAnsi="Times New Roman" w:cs="Times New Roman"/>
          <w:sz w:val="28"/>
          <w:szCs w:val="28"/>
        </w:rPr>
        <w:t xml:space="preserve"> </w:t>
      </w:r>
      <w:r w:rsidRPr="002C7203">
        <w:rPr>
          <w:rFonts w:ascii="Times New Roman" w:hAnsi="Times New Roman" w:cs="Times New Roman"/>
          <w:sz w:val="28"/>
          <w:szCs w:val="28"/>
        </w:rPr>
        <w:t xml:space="preserve">Самарской области в соответствии с </w:t>
      </w:r>
      <w:r w:rsidR="00EF45CD">
        <w:rPr>
          <w:rFonts w:ascii="Times New Roman" w:hAnsi="Times New Roman" w:cs="Times New Roman"/>
          <w:sz w:val="28"/>
          <w:szCs w:val="28"/>
        </w:rPr>
        <w:t xml:space="preserve">решением Думы городского округа </w:t>
      </w:r>
      <w:proofErr w:type="spellStart"/>
      <w:r w:rsidR="00EF45C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C7203">
        <w:rPr>
          <w:rFonts w:ascii="Times New Roman" w:hAnsi="Times New Roman" w:cs="Times New Roman"/>
          <w:sz w:val="28"/>
          <w:szCs w:val="28"/>
        </w:rPr>
        <w:t xml:space="preserve"> о</w:t>
      </w:r>
      <w:r w:rsidR="00071B70">
        <w:rPr>
          <w:rFonts w:ascii="Times New Roman" w:hAnsi="Times New Roman" w:cs="Times New Roman"/>
          <w:sz w:val="28"/>
          <w:szCs w:val="28"/>
        </w:rPr>
        <w:t xml:space="preserve"> </w:t>
      </w:r>
      <w:r w:rsidRPr="002C7203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071B70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2C7203">
        <w:rPr>
          <w:rFonts w:ascii="Times New Roman" w:hAnsi="Times New Roman" w:cs="Times New Roman"/>
          <w:sz w:val="28"/>
          <w:szCs w:val="28"/>
        </w:rPr>
        <w:t xml:space="preserve">на текущий финансовый год и плановый период на основании </w:t>
      </w:r>
      <w:hyperlink r:id="rId5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пункта 1 статьи 78.2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на лицевых счетах, открытых им в управлени</w:t>
      </w:r>
      <w:r w:rsidR="00EF45CD">
        <w:rPr>
          <w:rFonts w:ascii="Times New Roman" w:hAnsi="Times New Roman" w:cs="Times New Roman"/>
          <w:sz w:val="28"/>
          <w:szCs w:val="28"/>
        </w:rPr>
        <w:t>и</w:t>
      </w:r>
      <w:r w:rsidRPr="002C7203">
        <w:rPr>
          <w:rFonts w:ascii="Times New Roman" w:hAnsi="Times New Roman" w:cs="Times New Roman"/>
          <w:sz w:val="28"/>
          <w:szCs w:val="28"/>
        </w:rPr>
        <w:t xml:space="preserve"> финансами</w:t>
      </w:r>
      <w:r w:rsidR="00EF45CD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</w:t>
      </w:r>
      <w:proofErr w:type="spellStart"/>
      <w:r w:rsidR="00EF45C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EF45CD">
        <w:rPr>
          <w:rFonts w:ascii="Times New Roman" w:hAnsi="Times New Roman" w:cs="Times New Roman"/>
          <w:sz w:val="28"/>
          <w:szCs w:val="28"/>
        </w:rPr>
        <w:t xml:space="preserve"> </w:t>
      </w:r>
      <w:r w:rsidRPr="002C7203">
        <w:rPr>
          <w:rFonts w:ascii="Times New Roman" w:hAnsi="Times New Roman" w:cs="Times New Roman"/>
          <w:sz w:val="28"/>
          <w:szCs w:val="28"/>
        </w:rPr>
        <w:t xml:space="preserve"> Самарской области (далее - </w:t>
      </w:r>
      <w:r w:rsidR="00EF45CD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>).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1.2. При осуществлении операций со средствами </w:t>
      </w:r>
      <w:r w:rsidR="00622344">
        <w:rPr>
          <w:rFonts w:ascii="Times New Roman" w:hAnsi="Times New Roman" w:cs="Times New Roman"/>
          <w:sz w:val="28"/>
          <w:szCs w:val="28"/>
        </w:rPr>
        <w:t>муниципальных</w:t>
      </w:r>
      <w:r w:rsidRPr="002C7203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 </w:t>
      </w:r>
      <w:r w:rsidR="0062234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62234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2234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2C7203">
        <w:rPr>
          <w:rFonts w:ascii="Times New Roman" w:hAnsi="Times New Roman" w:cs="Times New Roman"/>
          <w:sz w:val="28"/>
          <w:szCs w:val="28"/>
        </w:rPr>
        <w:t xml:space="preserve">, </w:t>
      </w:r>
      <w:r w:rsidR="00622344">
        <w:rPr>
          <w:rFonts w:ascii="Times New Roman" w:hAnsi="Times New Roman" w:cs="Times New Roman"/>
          <w:sz w:val="28"/>
          <w:szCs w:val="28"/>
        </w:rPr>
        <w:t>муниципальных</w:t>
      </w:r>
      <w:r w:rsidRPr="002C7203">
        <w:rPr>
          <w:rFonts w:ascii="Times New Roman" w:hAnsi="Times New Roman" w:cs="Times New Roman"/>
          <w:sz w:val="28"/>
          <w:szCs w:val="28"/>
        </w:rPr>
        <w:t xml:space="preserve"> унитарных предприятий</w:t>
      </w:r>
      <w:r w:rsidR="00622344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62234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22344">
        <w:rPr>
          <w:rFonts w:ascii="Times New Roman" w:hAnsi="Times New Roman" w:cs="Times New Roman"/>
          <w:sz w:val="28"/>
          <w:szCs w:val="28"/>
        </w:rPr>
        <w:t xml:space="preserve"> </w:t>
      </w:r>
      <w:r w:rsidRPr="002C7203">
        <w:rPr>
          <w:rFonts w:ascii="Times New Roman" w:hAnsi="Times New Roman" w:cs="Times New Roman"/>
          <w:sz w:val="28"/>
          <w:szCs w:val="28"/>
        </w:rPr>
        <w:t xml:space="preserve"> Самарской области (далее - клиенты) на лицевых счетах в </w:t>
      </w:r>
      <w:r w:rsidR="00622344">
        <w:rPr>
          <w:rFonts w:ascii="Times New Roman" w:hAnsi="Times New Roman" w:cs="Times New Roman"/>
          <w:sz w:val="28"/>
          <w:szCs w:val="28"/>
        </w:rPr>
        <w:t>Управлении</w:t>
      </w:r>
      <w:r w:rsidRPr="002C7203">
        <w:rPr>
          <w:rFonts w:ascii="Times New Roman" w:hAnsi="Times New Roman" w:cs="Times New Roman"/>
          <w:sz w:val="28"/>
          <w:szCs w:val="28"/>
        </w:rPr>
        <w:t xml:space="preserve">, информационный обмен между клиентом и </w:t>
      </w:r>
      <w:r w:rsidR="002970A5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2C7203">
        <w:rPr>
          <w:rFonts w:ascii="Times New Roman" w:hAnsi="Times New Roman" w:cs="Times New Roman"/>
          <w:sz w:val="28"/>
          <w:szCs w:val="28"/>
        </w:rPr>
        <w:t>осуществляется в электронном виде</w:t>
      </w:r>
      <w:r w:rsidR="002970A5">
        <w:rPr>
          <w:rFonts w:ascii="Times New Roman" w:hAnsi="Times New Roman" w:cs="Times New Roman"/>
          <w:sz w:val="28"/>
          <w:szCs w:val="28"/>
        </w:rPr>
        <w:t>,</w:t>
      </w:r>
      <w:r w:rsidRPr="002C7203">
        <w:rPr>
          <w:rFonts w:ascii="Times New Roman" w:hAnsi="Times New Roman" w:cs="Times New Roman"/>
          <w:sz w:val="28"/>
          <w:szCs w:val="28"/>
        </w:rPr>
        <w:t xml:space="preserve"> с использованием автоматизированной системы </w:t>
      </w:r>
      <w:r w:rsidR="002970A5">
        <w:rPr>
          <w:rFonts w:ascii="Times New Roman" w:hAnsi="Times New Roman" w:cs="Times New Roman"/>
          <w:sz w:val="28"/>
          <w:szCs w:val="28"/>
        </w:rPr>
        <w:t xml:space="preserve"> УРМ </w:t>
      </w:r>
      <w:r w:rsidRPr="002C7203">
        <w:rPr>
          <w:rFonts w:ascii="Times New Roman" w:hAnsi="Times New Roman" w:cs="Times New Roman"/>
          <w:sz w:val="28"/>
          <w:szCs w:val="28"/>
        </w:rPr>
        <w:t xml:space="preserve">"Бюджет" (далее - АС "Бюджет") с одновременным представлением клиентом документов </w:t>
      </w:r>
      <w:r w:rsidR="002970A5">
        <w:rPr>
          <w:rFonts w:ascii="Times New Roman" w:hAnsi="Times New Roman" w:cs="Times New Roman"/>
          <w:sz w:val="28"/>
          <w:szCs w:val="28"/>
        </w:rPr>
        <w:t>на бумажных носителях</w:t>
      </w:r>
      <w:r w:rsidRPr="002C7203">
        <w:rPr>
          <w:rFonts w:ascii="Times New Roman" w:hAnsi="Times New Roman" w:cs="Times New Roman"/>
          <w:sz w:val="28"/>
          <w:szCs w:val="28"/>
        </w:rPr>
        <w:t>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1.3. </w:t>
      </w:r>
      <w:r w:rsidR="002970A5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для учета средств клиентов открывает в установленном порядке в учреждениях Центрального банка Российской Федерации и иных кредитных организациях счета в соответствии с </w:t>
      </w:r>
      <w:hyperlink r:id="rId6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о правилах ведения бухгалтерского учета в кредитных организациях, расположенных на территории Российской Федерации, установленным Центральным банком Российской Федерации.</w:t>
      </w:r>
    </w:p>
    <w:p w:rsidR="001873F5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8"/>
      <w:bookmarkEnd w:id="3"/>
      <w:r w:rsidRPr="005D4575">
        <w:rPr>
          <w:rFonts w:ascii="Times New Roman" w:hAnsi="Times New Roman" w:cs="Times New Roman"/>
          <w:sz w:val="28"/>
          <w:szCs w:val="28"/>
        </w:rPr>
        <w:t xml:space="preserve">1.4. </w:t>
      </w:r>
      <w:r w:rsidR="001873F5" w:rsidRPr="005D4575">
        <w:rPr>
          <w:rFonts w:ascii="Times New Roman" w:hAnsi="Times New Roman" w:cs="Times New Roman"/>
          <w:sz w:val="28"/>
          <w:szCs w:val="28"/>
        </w:rPr>
        <w:t xml:space="preserve">Главные распорядители бюджетных средств городского округа </w:t>
      </w:r>
      <w:proofErr w:type="spellStart"/>
      <w:r w:rsidR="001873F5" w:rsidRPr="005D457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1873F5" w:rsidRPr="005D4575">
        <w:rPr>
          <w:rFonts w:ascii="Times New Roman" w:hAnsi="Times New Roman" w:cs="Times New Roman"/>
          <w:sz w:val="28"/>
          <w:szCs w:val="28"/>
        </w:rPr>
        <w:t xml:space="preserve"> Самарской области ( далее -ГРБС) осуществляют ввод в АС                 « Бюджет» показателей Плана финансово-хозяйственной деятельности по </w:t>
      </w:r>
      <w:r w:rsidR="001873F5" w:rsidRPr="005D4575">
        <w:rPr>
          <w:rFonts w:ascii="Times New Roman" w:hAnsi="Times New Roman" w:cs="Times New Roman"/>
          <w:sz w:val="28"/>
          <w:szCs w:val="28"/>
        </w:rPr>
        <w:lastRenderedPageBreak/>
        <w:t>поступлениям и выплатам на текущий</w:t>
      </w:r>
      <w:r w:rsidR="005D4575" w:rsidRPr="005D4575">
        <w:rPr>
          <w:rFonts w:ascii="Times New Roman" w:hAnsi="Times New Roman" w:cs="Times New Roman"/>
          <w:sz w:val="28"/>
          <w:szCs w:val="28"/>
        </w:rPr>
        <w:t xml:space="preserve"> финансовый</w:t>
      </w:r>
      <w:r w:rsidR="001873F5" w:rsidRPr="005D4575">
        <w:rPr>
          <w:rFonts w:ascii="Times New Roman" w:hAnsi="Times New Roman" w:cs="Times New Roman"/>
          <w:sz w:val="28"/>
          <w:szCs w:val="28"/>
        </w:rPr>
        <w:t xml:space="preserve"> год</w:t>
      </w:r>
      <w:r w:rsidR="005D4575" w:rsidRPr="005D4575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1873F5" w:rsidRPr="005D4575">
        <w:rPr>
          <w:rFonts w:ascii="Times New Roman" w:hAnsi="Times New Roman" w:cs="Times New Roman"/>
          <w:sz w:val="28"/>
          <w:szCs w:val="28"/>
        </w:rPr>
        <w:t xml:space="preserve"> подведомственных муниципальных бюджетных и автономных учреждений с полной детализацией по кодам бюджетной классификации, а  также, код</w:t>
      </w:r>
      <w:r w:rsidR="005D4575" w:rsidRPr="005D4575">
        <w:rPr>
          <w:rFonts w:ascii="Times New Roman" w:hAnsi="Times New Roman" w:cs="Times New Roman"/>
          <w:sz w:val="28"/>
          <w:szCs w:val="28"/>
        </w:rPr>
        <w:t>ы типов средств</w:t>
      </w:r>
      <w:r w:rsidR="001873F5" w:rsidRPr="005D4575">
        <w:rPr>
          <w:rFonts w:ascii="Times New Roman" w:hAnsi="Times New Roman" w:cs="Times New Roman"/>
          <w:sz w:val="28"/>
          <w:szCs w:val="28"/>
        </w:rPr>
        <w:t>, код</w:t>
      </w:r>
      <w:r w:rsidR="005D4575" w:rsidRPr="005D4575">
        <w:rPr>
          <w:rFonts w:ascii="Times New Roman" w:hAnsi="Times New Roman" w:cs="Times New Roman"/>
          <w:sz w:val="28"/>
          <w:szCs w:val="28"/>
        </w:rPr>
        <w:t xml:space="preserve">ы </w:t>
      </w:r>
      <w:r w:rsidR="001873F5" w:rsidRPr="005D4575">
        <w:rPr>
          <w:rFonts w:ascii="Times New Roman" w:hAnsi="Times New Roman" w:cs="Times New Roman"/>
          <w:sz w:val="28"/>
          <w:szCs w:val="28"/>
        </w:rPr>
        <w:t>мероприятий ( далее- аналитические коды).</w:t>
      </w:r>
    </w:p>
    <w:p w:rsidR="004A6205" w:rsidRPr="002C7203" w:rsidRDefault="00187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3690">
        <w:rPr>
          <w:rFonts w:ascii="Times New Roman" w:hAnsi="Times New Roman" w:cs="Times New Roman"/>
          <w:sz w:val="28"/>
          <w:szCs w:val="28"/>
        </w:rPr>
        <w:t>Главны</w:t>
      </w:r>
      <w:r w:rsidR="00071B70">
        <w:rPr>
          <w:rFonts w:ascii="Times New Roman" w:hAnsi="Times New Roman" w:cs="Times New Roman"/>
          <w:sz w:val="28"/>
          <w:szCs w:val="28"/>
        </w:rPr>
        <w:t>й</w:t>
      </w:r>
      <w:r w:rsidR="00313690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071B70">
        <w:rPr>
          <w:rFonts w:ascii="Times New Roman" w:hAnsi="Times New Roman" w:cs="Times New Roman"/>
          <w:sz w:val="28"/>
          <w:szCs w:val="28"/>
        </w:rPr>
        <w:t>ь</w:t>
      </w:r>
      <w:r w:rsidR="004A6205" w:rsidRPr="002C7203">
        <w:rPr>
          <w:rFonts w:ascii="Times New Roman" w:hAnsi="Times New Roman" w:cs="Times New Roman"/>
          <w:sz w:val="28"/>
          <w:szCs w:val="28"/>
        </w:rPr>
        <w:t xml:space="preserve"> в отношении учреждения (далее - </w:t>
      </w:r>
      <w:r w:rsidR="00F25808">
        <w:rPr>
          <w:rFonts w:ascii="Times New Roman" w:hAnsi="Times New Roman" w:cs="Times New Roman"/>
          <w:sz w:val="28"/>
          <w:szCs w:val="28"/>
        </w:rPr>
        <w:t>ГРБС</w:t>
      </w:r>
      <w:r w:rsidR="004A6205" w:rsidRPr="002C7203">
        <w:rPr>
          <w:rFonts w:ascii="Times New Roman" w:hAnsi="Times New Roman" w:cs="Times New Roman"/>
          <w:sz w:val="28"/>
          <w:szCs w:val="28"/>
        </w:rPr>
        <w:t xml:space="preserve">), не позднее рабочего дня, следующего за днем ввода учреждением в АС "Бюджет" показателей, указанных в </w:t>
      </w:r>
      <w:hyperlink w:anchor="Par48" w:history="1">
        <w:r w:rsidR="004A6205" w:rsidRPr="002C7203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</w:t>
        </w:r>
      </w:hyperlink>
      <w:r w:rsidR="004A6205" w:rsidRPr="002C7203">
        <w:rPr>
          <w:rFonts w:ascii="Times New Roman" w:hAnsi="Times New Roman" w:cs="Times New Roman"/>
          <w:sz w:val="28"/>
          <w:szCs w:val="28"/>
        </w:rPr>
        <w:t xml:space="preserve"> настоящего пункта (далее - плановые показатели), согласовывает в АС "Бюджет" внесенные учреждением плановые показатели или отклоняет.</w:t>
      </w:r>
    </w:p>
    <w:p w:rsidR="00F24AF0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1.5. Одновременно с первым в текущем финансовом году вводом плановых показателей учреждение представляет в </w:t>
      </w:r>
      <w:r w:rsidR="00F25808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копию Плана финансово-хозяйственной деятельности (далее - План), утвержденного в порядке, определенном уполномоченным органом, и в соответствии с </w:t>
      </w:r>
      <w:hyperlink r:id="rId7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28.07.2010 N 81н "О требованиях к плану финансово-хозяйственной деятельности государственного (муниципального) учреждения", созданную посредством сканирования</w:t>
      </w:r>
      <w:r w:rsidR="00F24AF0">
        <w:rPr>
          <w:rFonts w:ascii="Times New Roman" w:hAnsi="Times New Roman" w:cs="Times New Roman"/>
          <w:sz w:val="28"/>
          <w:szCs w:val="28"/>
        </w:rPr>
        <w:t>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1.7. В случае необходимости внесения изменений в плановые показатели, в том числе в части аналитических кодов, учреждение осуществляет ввод в АС "Бюджет" данных, отражающих суммы изменений. При этом плановые показатели с учетом внесенных изменений не должны противоречить проведенному кассовому расходу учреждения и (или) объему поставленных на учет обязательств учреждения по соответствующим КОСГУ и аналитическим кодам.</w:t>
      </w:r>
    </w:p>
    <w:p w:rsidR="004A6205" w:rsidRPr="002C7203" w:rsidRDefault="001621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ГРБС</w:t>
      </w:r>
      <w:r w:rsidR="004A6205" w:rsidRPr="002C7203">
        <w:rPr>
          <w:rFonts w:ascii="Times New Roman" w:hAnsi="Times New Roman" w:cs="Times New Roman"/>
          <w:sz w:val="28"/>
          <w:szCs w:val="28"/>
        </w:rPr>
        <w:t xml:space="preserve"> не позднее рабочего дня, следующего за днем ввода учреждением в АС "Бюджет" данных, отражающих суммы изменений в плановые показатели, согласовывает в АС "Бюджет" изменения в плановые показатели или отклоняет их.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1.9. Учреждение не позднее десяти рабочих дней года, следующего за отчетным, представляет в </w:t>
      </w:r>
      <w:r w:rsidR="00162187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с использованием АС "Бюджет" копию Плана (на отчетный год с учетом всех изменений, внесенных в течение отчетного года), созданную посредством сканирования</w:t>
      </w:r>
      <w:r w:rsidR="00162187">
        <w:rPr>
          <w:rFonts w:ascii="Times New Roman" w:hAnsi="Times New Roman" w:cs="Times New Roman"/>
          <w:sz w:val="28"/>
          <w:szCs w:val="28"/>
        </w:rPr>
        <w:t>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1.10. Учреждение осуществляет кассовые расходы в пределах свободного остатка плановых показателей по выплатам.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57"/>
      <w:bookmarkEnd w:id="4"/>
      <w:r w:rsidRPr="002C7203">
        <w:rPr>
          <w:rFonts w:ascii="Times New Roman" w:hAnsi="Times New Roman" w:cs="Times New Roman"/>
          <w:sz w:val="28"/>
          <w:szCs w:val="28"/>
        </w:rPr>
        <w:t xml:space="preserve">Объем свободного остатка плановых показателей по выплатам, источником финансового обеспечения которых являются средства, предоставляемые в соответствии с </w:t>
      </w:r>
      <w:hyperlink r:id="rId8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абзацем вторым пункта 1 статьи 78.1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- целевая субсидия) или средства, предоставляемые в соответствии с </w:t>
      </w:r>
      <w:hyperlink r:id="rId9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пунктом 1 статьи 78.2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- субсидия на капвложения) определяется как разница между объемом соответствующих плановых показателей по выплатам, согласованных </w:t>
      </w:r>
      <w:r w:rsidR="00162187">
        <w:rPr>
          <w:rFonts w:ascii="Times New Roman" w:hAnsi="Times New Roman" w:cs="Times New Roman"/>
          <w:sz w:val="28"/>
          <w:szCs w:val="28"/>
        </w:rPr>
        <w:t>с ГРБС</w:t>
      </w:r>
      <w:r w:rsidRPr="002C7203">
        <w:rPr>
          <w:rFonts w:ascii="Times New Roman" w:hAnsi="Times New Roman" w:cs="Times New Roman"/>
          <w:sz w:val="28"/>
          <w:szCs w:val="28"/>
        </w:rPr>
        <w:t xml:space="preserve"> (с учетом изменений, согласованных </w:t>
      </w:r>
      <w:r w:rsidR="00162187">
        <w:rPr>
          <w:rFonts w:ascii="Times New Roman" w:hAnsi="Times New Roman" w:cs="Times New Roman"/>
          <w:sz w:val="28"/>
          <w:szCs w:val="28"/>
        </w:rPr>
        <w:t>с ГРБС</w:t>
      </w:r>
      <w:r w:rsidRPr="002C7203">
        <w:rPr>
          <w:rFonts w:ascii="Times New Roman" w:hAnsi="Times New Roman" w:cs="Times New Roman"/>
          <w:sz w:val="28"/>
          <w:szCs w:val="28"/>
        </w:rPr>
        <w:t xml:space="preserve">) и суммой поставленных с начала финансового года на учет обязательств учреждения и кассового расхода по прочим обязательствам по соответствующему КОСГУ и аналитическим </w:t>
      </w:r>
      <w:r w:rsidRPr="002C7203">
        <w:rPr>
          <w:rFonts w:ascii="Times New Roman" w:hAnsi="Times New Roman" w:cs="Times New Roman"/>
          <w:sz w:val="28"/>
          <w:szCs w:val="28"/>
        </w:rPr>
        <w:lastRenderedPageBreak/>
        <w:t>кодам с учетом возврата средств.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Объем свободного остатка плановых показателей по выплатам, источником финансового обеспечения которых являются средства, не указанные в </w:t>
      </w:r>
      <w:hyperlink w:anchor="Par57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настоящего пункта, определяется как разница между объемом соответствующих плановых показателей по выплатам, согласованных </w:t>
      </w:r>
      <w:r w:rsidR="00162187">
        <w:rPr>
          <w:rFonts w:ascii="Times New Roman" w:hAnsi="Times New Roman" w:cs="Times New Roman"/>
          <w:sz w:val="28"/>
          <w:szCs w:val="28"/>
        </w:rPr>
        <w:t>с ГРБС</w:t>
      </w:r>
      <w:r w:rsidRPr="002C7203">
        <w:rPr>
          <w:rFonts w:ascii="Times New Roman" w:hAnsi="Times New Roman" w:cs="Times New Roman"/>
          <w:sz w:val="28"/>
          <w:szCs w:val="28"/>
        </w:rPr>
        <w:t>(с учетом изменений, согласованных</w:t>
      </w:r>
      <w:r w:rsidR="00162187">
        <w:rPr>
          <w:rFonts w:ascii="Times New Roman" w:hAnsi="Times New Roman" w:cs="Times New Roman"/>
          <w:sz w:val="28"/>
          <w:szCs w:val="28"/>
        </w:rPr>
        <w:t xml:space="preserve"> с ГРБС</w:t>
      </w:r>
      <w:r w:rsidRPr="002C7203">
        <w:rPr>
          <w:rFonts w:ascii="Times New Roman" w:hAnsi="Times New Roman" w:cs="Times New Roman"/>
          <w:sz w:val="28"/>
          <w:szCs w:val="28"/>
        </w:rPr>
        <w:t>) и суммой кассового расхода по соответствующему КОСГУ и аналитическим кодам с учетом возврата средств.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60"/>
      <w:bookmarkEnd w:id="5"/>
      <w:r w:rsidRPr="002C7203">
        <w:rPr>
          <w:rFonts w:ascii="Times New Roman" w:hAnsi="Times New Roman" w:cs="Times New Roman"/>
          <w:sz w:val="28"/>
          <w:szCs w:val="28"/>
        </w:rPr>
        <w:t>2. Проведение кассовых операций за счет средств клиентов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2.1. Для проведения кассовых выплат клиент представляет в </w:t>
      </w:r>
      <w:r w:rsidR="00162187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платежные поручения на перечисление средств (далее - платежные поручения).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Прием платежных поручений на бумажном носителе для рассмотрения в сроки, установленные </w:t>
      </w:r>
      <w:hyperlink w:anchor="Par93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пунктом 2.5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настоящего Порядка, производится </w:t>
      </w:r>
      <w:r w:rsidR="00162187">
        <w:rPr>
          <w:rFonts w:ascii="Times New Roman" w:hAnsi="Times New Roman" w:cs="Times New Roman"/>
          <w:sz w:val="28"/>
          <w:szCs w:val="28"/>
        </w:rPr>
        <w:t>Управлением</w:t>
      </w:r>
      <w:r w:rsidRPr="002C7203">
        <w:rPr>
          <w:rFonts w:ascii="Times New Roman" w:hAnsi="Times New Roman" w:cs="Times New Roman"/>
          <w:sz w:val="28"/>
          <w:szCs w:val="28"/>
        </w:rPr>
        <w:t xml:space="preserve"> до 12 часов местного времени, платежных поручений, представленных в электронном виде  - до 16 часов местного времени.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64"/>
      <w:bookmarkEnd w:id="6"/>
      <w:r w:rsidRPr="002C7203">
        <w:rPr>
          <w:rFonts w:ascii="Times New Roman" w:hAnsi="Times New Roman" w:cs="Times New Roman"/>
          <w:sz w:val="28"/>
          <w:szCs w:val="28"/>
        </w:rPr>
        <w:t xml:space="preserve">Платежные поручения, на основании которых осуществляются операции по списанию и зачислению средств в учреждении Центрального банка Российской Федерации, оформляются в соответствии с требованиями </w:t>
      </w:r>
      <w:hyperlink r:id="rId10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10.10.2008 N 8н "О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бюджетов" (далее - приказ Федерального казначейства от 10.10.2008 N 8н).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Указанные в </w:t>
      </w:r>
      <w:hyperlink w:anchor="Par64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абзаце третьем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настоящего пункта документы должны соответствовать требованиям настоящего Порядка.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В платежном поручении: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в поле "ИНН" плательщика указывается идентификационный номер налогоплательщика - клиента;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в поле "КПП" плательщика указывается код причины постановки клиента на налоговый учет;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в поле "Плательщик" указываются сокращенное наименование </w:t>
      </w:r>
      <w:r w:rsidR="00162187">
        <w:rPr>
          <w:rFonts w:ascii="Times New Roman" w:hAnsi="Times New Roman" w:cs="Times New Roman"/>
          <w:sz w:val="28"/>
          <w:szCs w:val="28"/>
        </w:rPr>
        <w:t>Управления</w:t>
      </w:r>
      <w:r w:rsidRPr="002C720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62187">
        <w:rPr>
          <w:rFonts w:ascii="Times New Roman" w:hAnsi="Times New Roman" w:cs="Times New Roman"/>
          <w:sz w:val="28"/>
          <w:szCs w:val="28"/>
        </w:rPr>
        <w:t>ГорУФ</w:t>
      </w:r>
      <w:proofErr w:type="spellEnd"/>
      <w:r w:rsidRPr="002C7203">
        <w:rPr>
          <w:rFonts w:ascii="Times New Roman" w:hAnsi="Times New Roman" w:cs="Times New Roman"/>
          <w:sz w:val="28"/>
          <w:szCs w:val="28"/>
        </w:rPr>
        <w:t>), в скобках - полное или сокращенное наименование клиента, лицевой счет клиента;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в кодовой зоне поля "Назначение платежа" указываются КОСГУ в соответствии с бюджетной классификацией Российской Федерации и аналитические коды.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В целях получения наличных денег клиент одновременно с платежным поручением представляет в </w:t>
      </w:r>
      <w:r w:rsidR="00071B70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заявку на получение </w:t>
      </w:r>
      <w:r w:rsidR="00DF03AC">
        <w:rPr>
          <w:rFonts w:ascii="Times New Roman" w:hAnsi="Times New Roman" w:cs="Times New Roman"/>
          <w:sz w:val="28"/>
          <w:szCs w:val="28"/>
        </w:rPr>
        <w:t xml:space="preserve">наличных </w:t>
      </w:r>
      <w:r w:rsidRPr="002C7203">
        <w:rPr>
          <w:rFonts w:ascii="Times New Roman" w:hAnsi="Times New Roman" w:cs="Times New Roman"/>
          <w:sz w:val="28"/>
          <w:szCs w:val="28"/>
        </w:rPr>
        <w:t>денежных средств по форме и в порядке</w:t>
      </w:r>
      <w:r w:rsidR="00071B70">
        <w:rPr>
          <w:rFonts w:ascii="Times New Roman" w:hAnsi="Times New Roman" w:cs="Times New Roman"/>
          <w:sz w:val="28"/>
          <w:szCs w:val="28"/>
        </w:rPr>
        <w:t xml:space="preserve"> организации обеспечения</w:t>
      </w:r>
      <w:r w:rsidRPr="002C7203">
        <w:rPr>
          <w:rFonts w:ascii="Times New Roman" w:hAnsi="Times New Roman" w:cs="Times New Roman"/>
          <w:sz w:val="28"/>
          <w:szCs w:val="28"/>
        </w:rPr>
        <w:t xml:space="preserve"> </w:t>
      </w:r>
      <w:r w:rsidR="00DF03AC">
        <w:rPr>
          <w:rFonts w:ascii="Times New Roman" w:hAnsi="Times New Roman" w:cs="Times New Roman"/>
          <w:sz w:val="28"/>
          <w:szCs w:val="28"/>
        </w:rPr>
        <w:t xml:space="preserve">наличными </w:t>
      </w:r>
      <w:r w:rsidRPr="002C7203">
        <w:rPr>
          <w:rFonts w:ascii="Times New Roman" w:hAnsi="Times New Roman" w:cs="Times New Roman"/>
          <w:sz w:val="28"/>
          <w:szCs w:val="28"/>
        </w:rPr>
        <w:t xml:space="preserve">денежными средствами получателей средств </w:t>
      </w:r>
      <w:r w:rsidR="00736F53">
        <w:rPr>
          <w:rFonts w:ascii="Times New Roman" w:hAnsi="Times New Roman" w:cs="Times New Roman"/>
          <w:sz w:val="28"/>
          <w:szCs w:val="28"/>
        </w:rPr>
        <w:t>городского</w:t>
      </w:r>
      <w:r w:rsidRPr="002C7203">
        <w:rPr>
          <w:rFonts w:ascii="Times New Roman" w:hAnsi="Times New Roman" w:cs="Times New Roman"/>
          <w:sz w:val="28"/>
          <w:szCs w:val="28"/>
        </w:rPr>
        <w:t xml:space="preserve"> </w:t>
      </w:r>
      <w:r w:rsidRPr="002C7203">
        <w:rPr>
          <w:rFonts w:ascii="Times New Roman" w:hAnsi="Times New Roman" w:cs="Times New Roman"/>
          <w:sz w:val="28"/>
          <w:szCs w:val="28"/>
        </w:rPr>
        <w:lastRenderedPageBreak/>
        <w:t>бюджета</w:t>
      </w:r>
      <w:r w:rsidR="00736F53">
        <w:rPr>
          <w:rFonts w:ascii="Times New Roman" w:hAnsi="Times New Roman" w:cs="Times New Roman"/>
          <w:sz w:val="28"/>
          <w:szCs w:val="28"/>
        </w:rPr>
        <w:t>.</w:t>
      </w:r>
      <w:r w:rsidRPr="002C7203">
        <w:rPr>
          <w:rFonts w:ascii="Times New Roman" w:hAnsi="Times New Roman" w:cs="Times New Roman"/>
          <w:sz w:val="28"/>
          <w:szCs w:val="28"/>
        </w:rPr>
        <w:t xml:space="preserve"> В заявке на получение денежных средств: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в заголовочной части в поле "Главный распорядитель средств </w:t>
      </w:r>
      <w:r w:rsidR="00736F53">
        <w:rPr>
          <w:rFonts w:ascii="Times New Roman" w:hAnsi="Times New Roman" w:cs="Times New Roman"/>
          <w:sz w:val="28"/>
          <w:szCs w:val="28"/>
        </w:rPr>
        <w:t>городского</w:t>
      </w:r>
      <w:r w:rsidRPr="002C7203">
        <w:rPr>
          <w:rFonts w:ascii="Times New Roman" w:hAnsi="Times New Roman" w:cs="Times New Roman"/>
          <w:sz w:val="28"/>
          <w:szCs w:val="28"/>
        </w:rPr>
        <w:t xml:space="preserve"> бюджета" указывается </w:t>
      </w:r>
      <w:r w:rsidR="00736F53">
        <w:rPr>
          <w:rFonts w:ascii="Times New Roman" w:hAnsi="Times New Roman" w:cs="Times New Roman"/>
          <w:sz w:val="28"/>
          <w:szCs w:val="28"/>
        </w:rPr>
        <w:t>ГРБС</w:t>
      </w:r>
      <w:r w:rsidRPr="002C7203">
        <w:rPr>
          <w:rFonts w:ascii="Times New Roman" w:hAnsi="Times New Roman" w:cs="Times New Roman"/>
          <w:sz w:val="28"/>
          <w:szCs w:val="28"/>
        </w:rPr>
        <w:t xml:space="preserve"> (орган </w:t>
      </w:r>
      <w:r w:rsidR="00736F53">
        <w:rPr>
          <w:rFonts w:ascii="Times New Roman" w:hAnsi="Times New Roman" w:cs="Times New Roman"/>
          <w:sz w:val="28"/>
          <w:szCs w:val="28"/>
        </w:rPr>
        <w:t>муниципальной</w:t>
      </w:r>
      <w:r w:rsidRPr="002C7203">
        <w:rPr>
          <w:rFonts w:ascii="Times New Roman" w:hAnsi="Times New Roman" w:cs="Times New Roman"/>
          <w:sz w:val="28"/>
          <w:szCs w:val="28"/>
        </w:rPr>
        <w:t xml:space="preserve"> власти </w:t>
      </w:r>
      <w:r w:rsidR="00736F5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736F5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36F53">
        <w:rPr>
          <w:rFonts w:ascii="Times New Roman" w:hAnsi="Times New Roman" w:cs="Times New Roman"/>
          <w:sz w:val="28"/>
          <w:szCs w:val="28"/>
        </w:rPr>
        <w:t xml:space="preserve"> </w:t>
      </w:r>
      <w:r w:rsidRPr="002C7203">
        <w:rPr>
          <w:rFonts w:ascii="Times New Roman" w:hAnsi="Times New Roman" w:cs="Times New Roman"/>
          <w:sz w:val="28"/>
          <w:szCs w:val="28"/>
        </w:rPr>
        <w:t xml:space="preserve">Самарской области, предоставляющий субсидию </w:t>
      </w:r>
      <w:r w:rsidR="00736F53">
        <w:rPr>
          <w:rFonts w:ascii="Times New Roman" w:hAnsi="Times New Roman" w:cs="Times New Roman"/>
          <w:sz w:val="28"/>
          <w:szCs w:val="28"/>
        </w:rPr>
        <w:t>муниципальному</w:t>
      </w:r>
      <w:r w:rsidRPr="002C7203">
        <w:rPr>
          <w:rFonts w:ascii="Times New Roman" w:hAnsi="Times New Roman" w:cs="Times New Roman"/>
          <w:sz w:val="28"/>
          <w:szCs w:val="28"/>
        </w:rPr>
        <w:t xml:space="preserve"> унитарному предприятию);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в кодовой зоне поля "Назначение платежа" указываются КОСГУ в соответствии с бюджетной классификацией Российской Федерации и аналитические коды;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в поле "Бюджетная классификация" заполняются только КОСГУ в соответствии с бюджетной классификацией Российской Федерации.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Номер лицевого счета, указанный в заявке на получение денежных средств и в поле "Плательщик" платежного поручения, должен соответствовать номеру открытого клиенту в </w:t>
      </w:r>
      <w:r w:rsidR="00736F53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лицевого счета, предназначенного для учета операций с соответствующими средствами. Наименование клиента должно соответствовать полному или сокращенному наименованию клиента, указанному в карточке образцов подписей и оттиска печати, представленной клиентом в </w:t>
      </w:r>
      <w:r w:rsidR="00736F53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>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В одном платежном поручении может содержаться несколько сумм кассовых выплат по одному обязательству клиента.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Платежные поручения, представляемые для проведения кассовых выплат, указанных в </w:t>
      </w:r>
      <w:hyperlink w:anchor="Par92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пункте 2.4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настоящего Порядка, оформляются с учетом порядка санкционирования расходов учреждений, источником финансового обеспечения которых являются целевые субсидии</w:t>
      </w:r>
      <w:r w:rsidR="00071B70">
        <w:rPr>
          <w:rFonts w:ascii="Times New Roman" w:hAnsi="Times New Roman" w:cs="Times New Roman"/>
          <w:sz w:val="28"/>
          <w:szCs w:val="28"/>
        </w:rPr>
        <w:t xml:space="preserve"> </w:t>
      </w:r>
      <w:r w:rsidRPr="002C7203">
        <w:rPr>
          <w:rFonts w:ascii="Times New Roman" w:hAnsi="Times New Roman" w:cs="Times New Roman"/>
          <w:sz w:val="28"/>
          <w:szCs w:val="28"/>
        </w:rPr>
        <w:t>и порядка санкционирования расходов клиентов, источником финансового обеспечения которых являются субсидии на капвложения.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2.2. </w:t>
      </w:r>
      <w:r w:rsidR="00736F53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отказывает клиенту в приеме платежного поручения в случае: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если указанный в платежном документе лицевой счет не соответствует номеру открытого клиенту в </w:t>
      </w:r>
      <w:r w:rsidR="00736F53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лицевого счета, предназначенного для учета операций с соответствующими средствами;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нарушения требований к оформлению платежного поручения или заявки на получение денежных средств, предусмотренных настоящим Порядком;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несоответствия содержания производимой операции КОСГУ и (или) аналитическому коду, указанному в платежном поручении или заявке на получение денежных средств;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82"/>
      <w:bookmarkEnd w:id="7"/>
      <w:r w:rsidRPr="002C7203">
        <w:rPr>
          <w:rFonts w:ascii="Times New Roman" w:hAnsi="Times New Roman" w:cs="Times New Roman"/>
          <w:sz w:val="28"/>
          <w:szCs w:val="28"/>
        </w:rPr>
        <w:t>недостаточности средств на лицевом счете клиента с учетом типа средств (источника финансового обеспечения) и иных ограничений по использованию остатка в случаях, установленных действующими нормативными правовыми актами;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неправильного указания в платежном поручении реквизитов плательщика и (или) получателя;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несоответствия образцов подписей и оттиска печати в карточке подписям руководителя (иного лица, имеющего право первой подписи в соответствии с карточкой образцов подписей и оттиска печати), главного бухгалтера (иного лица, имеющего право второй подписи в соответствии с </w:t>
      </w:r>
      <w:r w:rsidRPr="002C7203">
        <w:rPr>
          <w:rFonts w:ascii="Times New Roman" w:hAnsi="Times New Roman" w:cs="Times New Roman"/>
          <w:sz w:val="28"/>
          <w:szCs w:val="28"/>
        </w:rPr>
        <w:lastRenderedPageBreak/>
        <w:t>карточкой образцов подписей и оттиска печати) и (или) оттиску печати клиента в платежном поручении (заявки на получение денежных средств) (при предоставлении на бумажном носителе);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непредставления клиентом документов о наличии полномочий должностных лиц, имеющих право подписи в соответствии с карточкой с образцами подписей и оттиска печати клиента;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несоответствия даты платежного поручения или заявки на получение денежных средств дате передачи их на рассмотрение </w:t>
      </w:r>
      <w:r w:rsidR="007B3853">
        <w:rPr>
          <w:rFonts w:ascii="Times New Roman" w:hAnsi="Times New Roman" w:cs="Times New Roman"/>
          <w:sz w:val="28"/>
          <w:szCs w:val="28"/>
        </w:rPr>
        <w:t>Управлению</w:t>
      </w:r>
      <w:r w:rsidRPr="002C7203">
        <w:rPr>
          <w:rFonts w:ascii="Times New Roman" w:hAnsi="Times New Roman" w:cs="Times New Roman"/>
          <w:sz w:val="28"/>
          <w:szCs w:val="28"/>
        </w:rPr>
        <w:t xml:space="preserve"> в АС "Бюджет";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неверного и (или) неполного заполнения информации в электронном виде в АС "Бюджет";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несоответствия информации, указанной в платежном поручении, информации, указанной в заявке на получение денежных средств, представленной в соответствии с порядком </w:t>
      </w:r>
      <w:r w:rsidR="008F6F62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2C7203">
        <w:rPr>
          <w:rFonts w:ascii="Times New Roman" w:hAnsi="Times New Roman" w:cs="Times New Roman"/>
          <w:sz w:val="28"/>
          <w:szCs w:val="28"/>
        </w:rPr>
        <w:t xml:space="preserve">обеспечения денежными средствами получателей </w:t>
      </w:r>
      <w:r w:rsidR="008F6F62">
        <w:rPr>
          <w:rFonts w:ascii="Times New Roman" w:hAnsi="Times New Roman" w:cs="Times New Roman"/>
          <w:sz w:val="28"/>
          <w:szCs w:val="28"/>
        </w:rPr>
        <w:t xml:space="preserve"> казенных, бюджетных и автономных учреждений городского округа </w:t>
      </w:r>
      <w:proofErr w:type="spellStart"/>
      <w:r w:rsidR="008F6F6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C7203">
        <w:rPr>
          <w:rFonts w:ascii="Times New Roman" w:hAnsi="Times New Roman" w:cs="Times New Roman"/>
          <w:sz w:val="28"/>
          <w:szCs w:val="28"/>
        </w:rPr>
        <w:t>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непредставления заявки на получение денежных средств по форме и в порядке, предусмотренном для получателей средств </w:t>
      </w:r>
      <w:r w:rsidR="007B3853">
        <w:rPr>
          <w:rFonts w:ascii="Times New Roman" w:hAnsi="Times New Roman" w:cs="Times New Roman"/>
          <w:sz w:val="28"/>
          <w:szCs w:val="28"/>
        </w:rPr>
        <w:t>городского</w:t>
      </w:r>
      <w:r w:rsidRPr="002C7203">
        <w:rPr>
          <w:rFonts w:ascii="Times New Roman" w:hAnsi="Times New Roman" w:cs="Times New Roman"/>
          <w:sz w:val="28"/>
          <w:szCs w:val="28"/>
        </w:rPr>
        <w:t xml:space="preserve"> бюджета порядком </w:t>
      </w:r>
      <w:r w:rsidR="00827E1C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Pr="002C7203">
        <w:rPr>
          <w:rFonts w:ascii="Times New Roman" w:hAnsi="Times New Roman" w:cs="Times New Roman"/>
          <w:sz w:val="28"/>
          <w:szCs w:val="28"/>
        </w:rPr>
        <w:t>обеспечения денежными средствами получателей</w:t>
      </w:r>
      <w:r w:rsidR="00827E1C">
        <w:rPr>
          <w:rFonts w:ascii="Times New Roman" w:hAnsi="Times New Roman" w:cs="Times New Roman"/>
          <w:sz w:val="28"/>
          <w:szCs w:val="28"/>
        </w:rPr>
        <w:t xml:space="preserve"> казенных, бюджетных и автономных учреждений городского округа </w:t>
      </w:r>
      <w:proofErr w:type="spellStart"/>
      <w:r w:rsidR="00827E1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C7203">
        <w:rPr>
          <w:rFonts w:ascii="Times New Roman" w:hAnsi="Times New Roman" w:cs="Times New Roman"/>
          <w:sz w:val="28"/>
          <w:szCs w:val="28"/>
        </w:rPr>
        <w:t>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превышения суммы, указанной в платежном поручении, над объемом свободного остатка плановых показателей по выплатам.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2.3. Расходы </w:t>
      </w:r>
      <w:r w:rsidR="0083015B">
        <w:rPr>
          <w:rFonts w:ascii="Times New Roman" w:hAnsi="Times New Roman" w:cs="Times New Roman"/>
          <w:sz w:val="28"/>
          <w:szCs w:val="28"/>
        </w:rPr>
        <w:t>муниципальных</w:t>
      </w:r>
      <w:r w:rsidRPr="002C7203">
        <w:rPr>
          <w:rFonts w:ascii="Times New Roman" w:hAnsi="Times New Roman" w:cs="Times New Roman"/>
          <w:sz w:val="28"/>
          <w:szCs w:val="28"/>
        </w:rPr>
        <w:t xml:space="preserve"> учреждений, источником финансового обеспечения которых являются средства, полученные в соответствии с </w:t>
      </w:r>
      <w:hyperlink r:id="rId11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абзацем первым пункта 1 статьи 78.1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на возмещение нормативных затрат, связанных с оказанием ими в соответствии с </w:t>
      </w:r>
      <w:r w:rsidR="0083015B">
        <w:rPr>
          <w:rFonts w:ascii="Times New Roman" w:hAnsi="Times New Roman" w:cs="Times New Roman"/>
          <w:sz w:val="28"/>
          <w:szCs w:val="28"/>
        </w:rPr>
        <w:t>муниципальным</w:t>
      </w:r>
      <w:r w:rsidRPr="002C7203">
        <w:rPr>
          <w:rFonts w:ascii="Times New Roman" w:hAnsi="Times New Roman" w:cs="Times New Roman"/>
          <w:sz w:val="28"/>
          <w:szCs w:val="28"/>
        </w:rPr>
        <w:t xml:space="preserve"> заданием </w:t>
      </w:r>
      <w:r w:rsidR="0083015B">
        <w:rPr>
          <w:rFonts w:ascii="Times New Roman" w:hAnsi="Times New Roman" w:cs="Times New Roman"/>
          <w:sz w:val="28"/>
          <w:szCs w:val="28"/>
        </w:rPr>
        <w:t>муниципальных</w:t>
      </w:r>
      <w:r w:rsidRPr="002C7203">
        <w:rPr>
          <w:rFonts w:ascii="Times New Roman" w:hAnsi="Times New Roman" w:cs="Times New Roman"/>
          <w:sz w:val="28"/>
          <w:szCs w:val="28"/>
        </w:rPr>
        <w:t xml:space="preserve"> услуг (выполнением работ) (далее - субсидия на </w:t>
      </w:r>
      <w:r w:rsidR="0083015B">
        <w:rPr>
          <w:rFonts w:ascii="Times New Roman" w:hAnsi="Times New Roman" w:cs="Times New Roman"/>
          <w:sz w:val="28"/>
          <w:szCs w:val="28"/>
        </w:rPr>
        <w:t>муниципальное задание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), а также иные выплаты (за исключением выплат, указанных в </w:t>
      </w:r>
      <w:hyperlink w:anchor="Par92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пункте 2.4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настоящего Порядка) осуществляются без представления учреждениями документов, подтверждающих возникновение обязательств.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92"/>
      <w:bookmarkEnd w:id="8"/>
      <w:r w:rsidRPr="002C7203">
        <w:rPr>
          <w:rFonts w:ascii="Times New Roman" w:hAnsi="Times New Roman" w:cs="Times New Roman"/>
          <w:sz w:val="28"/>
          <w:szCs w:val="28"/>
        </w:rPr>
        <w:t>2.4. Санкционирование кассовых выплат по исполнению обязательств, источником финансового обеспечения которых являются средства целевых субсидий и средства субсидий на капвложения осуществляется в соответствии с порядками санкционирования соответствующих расходов.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93"/>
      <w:bookmarkEnd w:id="9"/>
      <w:r w:rsidRPr="002C7203">
        <w:rPr>
          <w:rFonts w:ascii="Times New Roman" w:hAnsi="Times New Roman" w:cs="Times New Roman"/>
          <w:sz w:val="28"/>
          <w:szCs w:val="28"/>
        </w:rPr>
        <w:t xml:space="preserve">2.5. </w:t>
      </w:r>
      <w:r w:rsidR="0083015B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не позднее второго рабочего дня, следующего за днем представления клиентом платежных поручений, отклоняет или санкционирует оплату обязательств клиента. </w:t>
      </w:r>
      <w:r w:rsidR="0083015B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отклоняет платежное поручение клиента, для оплаты которого на лицевом счете клиента отсутствует свободный остаток соответствующей субсидии, по основанию, указанному в </w:t>
      </w:r>
      <w:hyperlink w:anchor="Par82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абзаце пятом пункта 2.2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настоящего Порядка, в случае непредставления органом </w:t>
      </w:r>
      <w:r w:rsidR="0083015B">
        <w:rPr>
          <w:rFonts w:ascii="Times New Roman" w:hAnsi="Times New Roman" w:cs="Times New Roman"/>
          <w:sz w:val="28"/>
          <w:szCs w:val="28"/>
        </w:rPr>
        <w:t>муниципальной</w:t>
      </w:r>
      <w:r w:rsidRPr="002C7203">
        <w:rPr>
          <w:rFonts w:ascii="Times New Roman" w:hAnsi="Times New Roman" w:cs="Times New Roman"/>
          <w:sz w:val="28"/>
          <w:szCs w:val="28"/>
        </w:rPr>
        <w:t xml:space="preserve"> власти</w:t>
      </w:r>
      <w:r w:rsidR="0083015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83015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C7203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83015B">
        <w:rPr>
          <w:rFonts w:ascii="Times New Roman" w:hAnsi="Times New Roman" w:cs="Times New Roman"/>
          <w:sz w:val="28"/>
          <w:szCs w:val="28"/>
        </w:rPr>
        <w:t xml:space="preserve"> (ГРБС)</w:t>
      </w:r>
      <w:r w:rsidRPr="002C7203">
        <w:rPr>
          <w:rFonts w:ascii="Times New Roman" w:hAnsi="Times New Roman" w:cs="Times New Roman"/>
          <w:sz w:val="28"/>
          <w:szCs w:val="28"/>
        </w:rPr>
        <w:t xml:space="preserve">, перечисляющим субсидию, в </w:t>
      </w:r>
      <w:r w:rsidR="0083015B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в срок, установленный </w:t>
      </w:r>
      <w:hyperlink r:id="rId12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исполнения </w:t>
      </w:r>
      <w:r w:rsidR="0083015B">
        <w:rPr>
          <w:rFonts w:ascii="Times New Roman" w:hAnsi="Times New Roman" w:cs="Times New Roman"/>
          <w:sz w:val="28"/>
          <w:szCs w:val="28"/>
        </w:rPr>
        <w:t>городского</w:t>
      </w:r>
      <w:r w:rsidRPr="002C7203">
        <w:rPr>
          <w:rFonts w:ascii="Times New Roman" w:hAnsi="Times New Roman" w:cs="Times New Roman"/>
          <w:sz w:val="28"/>
          <w:szCs w:val="28"/>
        </w:rPr>
        <w:t xml:space="preserve"> бюджета по расходам, платежного поручения на перечисление клиенту соответствующей </w:t>
      </w:r>
      <w:r w:rsidRPr="002C7203">
        <w:rPr>
          <w:rFonts w:ascii="Times New Roman" w:hAnsi="Times New Roman" w:cs="Times New Roman"/>
          <w:sz w:val="28"/>
          <w:szCs w:val="28"/>
        </w:rPr>
        <w:lastRenderedPageBreak/>
        <w:t>субсидии, сумма которого равна сумме платежного поручения клиента.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Если платежные поручения представлены в </w:t>
      </w:r>
      <w:r w:rsidR="0078469C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в электронном виде, причины отклонения не позднее срока, указанного в </w:t>
      </w:r>
      <w:hyperlink w:anchor="Par93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настоящего пункта, отражаются в электронном виде в АС "Бюджет".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При отсутствии у клиента удаленного рабочего места в АС "Бюджет" причины отказа в исполнении платежных поручений, представленных на бумажном носителе, указываются на экземпляре указанных документов, подлежащем возврату клиенту.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2.6. Операции по обеспечению наличными деньгами клиентов учитываются аналогично </w:t>
      </w:r>
      <w:hyperlink r:id="rId13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Порядку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организации обеспечения </w:t>
      </w:r>
      <w:r w:rsidR="00E20256">
        <w:rPr>
          <w:rFonts w:ascii="Times New Roman" w:hAnsi="Times New Roman" w:cs="Times New Roman"/>
          <w:sz w:val="28"/>
          <w:szCs w:val="28"/>
        </w:rPr>
        <w:t xml:space="preserve">наличными </w:t>
      </w:r>
      <w:r w:rsidRPr="002C7203">
        <w:rPr>
          <w:rFonts w:ascii="Times New Roman" w:hAnsi="Times New Roman" w:cs="Times New Roman"/>
          <w:sz w:val="28"/>
          <w:szCs w:val="28"/>
        </w:rPr>
        <w:t xml:space="preserve">денежными средствами получателей средств </w:t>
      </w:r>
      <w:r w:rsidR="0078469C">
        <w:rPr>
          <w:rFonts w:ascii="Times New Roman" w:hAnsi="Times New Roman" w:cs="Times New Roman"/>
          <w:sz w:val="28"/>
          <w:szCs w:val="28"/>
        </w:rPr>
        <w:t>городского</w:t>
      </w:r>
      <w:r w:rsidRPr="002C7203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5D4575">
        <w:rPr>
          <w:rFonts w:ascii="Times New Roman" w:hAnsi="Times New Roman" w:cs="Times New Roman"/>
          <w:sz w:val="28"/>
          <w:szCs w:val="28"/>
        </w:rPr>
        <w:t>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Оформление клиентом объявления на взнос наличных денежных средств осуществляется с учетом следующих особенностей: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- в поле "Получатель" указывается Управление Федерального казначейства по Самарской области, в скобках сокращенное наименование </w:t>
      </w:r>
      <w:r w:rsidR="0078469C">
        <w:rPr>
          <w:rFonts w:ascii="Times New Roman" w:hAnsi="Times New Roman" w:cs="Times New Roman"/>
          <w:sz w:val="28"/>
          <w:szCs w:val="28"/>
        </w:rPr>
        <w:t>Управления</w:t>
      </w:r>
      <w:r w:rsidRPr="002C7203">
        <w:rPr>
          <w:rFonts w:ascii="Times New Roman" w:hAnsi="Times New Roman" w:cs="Times New Roman"/>
          <w:sz w:val="28"/>
          <w:szCs w:val="28"/>
        </w:rPr>
        <w:t>, полное или сокращенное наименование клиента, вносящего наличные деньги, а также номер соответствующего лицевого счета клиента;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- в поле "Источник поступления" клиент указывает КОСГУ в соответствии с бюджетной классификацией Российской Федерации, аналитические коды и суммы, по которым вносимые средства подлежат отражению на лицевом счете клиента.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2.7. </w:t>
      </w:r>
      <w:r w:rsidR="0078469C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в день поступления выписки банка учитывает операции со средствами клиентов на лицевых счетах клиентов и направляет клиентам выписки из лицевых счетов с приложением документов, на основании которых были отражены кассовые операции на соответствующем лицевом счете клиента.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ar102"/>
      <w:bookmarkEnd w:id="10"/>
      <w:r w:rsidRPr="002C7203">
        <w:rPr>
          <w:rFonts w:ascii="Times New Roman" w:hAnsi="Times New Roman" w:cs="Times New Roman"/>
          <w:sz w:val="28"/>
          <w:szCs w:val="28"/>
        </w:rPr>
        <w:t>3. Проведение работы с невыясненными платежами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3.1. Суммы, зачисленные по расчетным документам, в которых отсутствует информация, позволяющая определить принадлежность поступивших сумм (далее - невыясненные поступления), учитываются в составе общего остатка на счете.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В случае если в платежном поручении, суммы по которому отнесены к невыясненным поступлениям, указаны ИНН и КПП клиента, </w:t>
      </w:r>
      <w:r w:rsidR="0078469C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не позднее следующего рабочего дня после поступления банковской выписки формирует и направляет предполагаемому клиенту Запрос на выяснение принадлежности платежа (код </w:t>
      </w:r>
      <w:hyperlink r:id="rId14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формы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по КФД 0531808), оформленный в соответствии с требованиями </w:t>
      </w:r>
      <w:hyperlink r:id="rId15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10.10.2008 N 8н.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Для уточнения невыясненных поступлений клиент представляет в </w:t>
      </w:r>
      <w:r w:rsidR="0078469C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уведомление об уточнении вида и принадлежности платежа (далее - уведомление) в электронном виде или на бумажном носителе (код </w:t>
      </w:r>
      <w:hyperlink r:id="rId16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формы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по КФД 0531809).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Невыясненные поступления подлежат уточнению клиентом в течение 10 </w:t>
      </w:r>
      <w:r w:rsidRPr="002C7203">
        <w:rPr>
          <w:rFonts w:ascii="Times New Roman" w:hAnsi="Times New Roman" w:cs="Times New Roman"/>
          <w:sz w:val="28"/>
          <w:szCs w:val="28"/>
        </w:rPr>
        <w:lastRenderedPageBreak/>
        <w:t xml:space="preserve">рабочих дней. В случае если в течение 10 рабочих дней клиент не представил в </w:t>
      </w:r>
      <w:r w:rsidR="0078469C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уведомление, указанные средства возвращаются плательщику.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3.2. Суммы поступлений, отнесенные к невыясненным поступлениям, результаты выяснения (уточнения) их принадлежности, а также операции по возврату невыясненных поступлений плательщику отражаются в ведомости учета невыясненных поступлений.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Ведомость учета невыясненных поступлений ведется </w:t>
      </w:r>
      <w:r w:rsidR="0078469C">
        <w:rPr>
          <w:rFonts w:ascii="Times New Roman" w:hAnsi="Times New Roman" w:cs="Times New Roman"/>
          <w:sz w:val="28"/>
          <w:szCs w:val="28"/>
        </w:rPr>
        <w:t>Управлением</w:t>
      </w:r>
      <w:r w:rsidRPr="002C7203">
        <w:rPr>
          <w:rFonts w:ascii="Times New Roman" w:hAnsi="Times New Roman" w:cs="Times New Roman"/>
          <w:sz w:val="28"/>
          <w:szCs w:val="28"/>
        </w:rPr>
        <w:t xml:space="preserve"> с начала финансового года и формируется ежедневно.</w:t>
      </w:r>
    </w:p>
    <w:p w:rsidR="004A6205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A6205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A6205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A6205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A6205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A6205" w:rsidRDefault="004A62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11" w:name="Par115"/>
      <w:bookmarkEnd w:id="11"/>
    </w:p>
    <w:p w:rsidR="004A6205" w:rsidRDefault="004A62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4A6205" w:rsidSect="003902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6205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sectPr w:rsidR="004A6205" w:rsidSect="00ED4A88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4A6205"/>
    <w:rsid w:val="00012A11"/>
    <w:rsid w:val="0001328C"/>
    <w:rsid w:val="00071B70"/>
    <w:rsid w:val="000903EB"/>
    <w:rsid w:val="000E7AEF"/>
    <w:rsid w:val="00105B3E"/>
    <w:rsid w:val="00160D84"/>
    <w:rsid w:val="00162187"/>
    <w:rsid w:val="00171679"/>
    <w:rsid w:val="0017664E"/>
    <w:rsid w:val="00182887"/>
    <w:rsid w:val="001873F5"/>
    <w:rsid w:val="00195A7C"/>
    <w:rsid w:val="001C4D8F"/>
    <w:rsid w:val="00252C2C"/>
    <w:rsid w:val="002970A5"/>
    <w:rsid w:val="002A2CE4"/>
    <w:rsid w:val="002A3418"/>
    <w:rsid w:val="002C7203"/>
    <w:rsid w:val="002E1F3F"/>
    <w:rsid w:val="00313690"/>
    <w:rsid w:val="003C2C23"/>
    <w:rsid w:val="003D72FA"/>
    <w:rsid w:val="003F6B47"/>
    <w:rsid w:val="0043236F"/>
    <w:rsid w:val="0049626D"/>
    <w:rsid w:val="004A6205"/>
    <w:rsid w:val="00517F17"/>
    <w:rsid w:val="00522049"/>
    <w:rsid w:val="00530D12"/>
    <w:rsid w:val="00537E59"/>
    <w:rsid w:val="0054595C"/>
    <w:rsid w:val="005475F9"/>
    <w:rsid w:val="005B70B9"/>
    <w:rsid w:val="005C55CA"/>
    <w:rsid w:val="005D4575"/>
    <w:rsid w:val="00607030"/>
    <w:rsid w:val="00617EA6"/>
    <w:rsid w:val="00622344"/>
    <w:rsid w:val="00631413"/>
    <w:rsid w:val="006B4FB7"/>
    <w:rsid w:val="00736F53"/>
    <w:rsid w:val="00755710"/>
    <w:rsid w:val="0078469C"/>
    <w:rsid w:val="007B3853"/>
    <w:rsid w:val="007C471C"/>
    <w:rsid w:val="00811AFC"/>
    <w:rsid w:val="00827E1C"/>
    <w:rsid w:val="0083015B"/>
    <w:rsid w:val="00835D77"/>
    <w:rsid w:val="00851238"/>
    <w:rsid w:val="00892A41"/>
    <w:rsid w:val="008E3FBB"/>
    <w:rsid w:val="008F6F62"/>
    <w:rsid w:val="0093228A"/>
    <w:rsid w:val="00951FD0"/>
    <w:rsid w:val="00960849"/>
    <w:rsid w:val="00A0724D"/>
    <w:rsid w:val="00A30A57"/>
    <w:rsid w:val="00A93983"/>
    <w:rsid w:val="00B56021"/>
    <w:rsid w:val="00BB4368"/>
    <w:rsid w:val="00C46767"/>
    <w:rsid w:val="00C50262"/>
    <w:rsid w:val="00C8322D"/>
    <w:rsid w:val="00C96B03"/>
    <w:rsid w:val="00CD4640"/>
    <w:rsid w:val="00CD4F1A"/>
    <w:rsid w:val="00CD76BE"/>
    <w:rsid w:val="00D064A6"/>
    <w:rsid w:val="00D140C7"/>
    <w:rsid w:val="00D34368"/>
    <w:rsid w:val="00D41C03"/>
    <w:rsid w:val="00DF03AC"/>
    <w:rsid w:val="00E11D6E"/>
    <w:rsid w:val="00E20256"/>
    <w:rsid w:val="00E33012"/>
    <w:rsid w:val="00E57081"/>
    <w:rsid w:val="00E80822"/>
    <w:rsid w:val="00EC2553"/>
    <w:rsid w:val="00ED4A88"/>
    <w:rsid w:val="00EE47D8"/>
    <w:rsid w:val="00EF45CD"/>
    <w:rsid w:val="00F069B9"/>
    <w:rsid w:val="00F24AF0"/>
    <w:rsid w:val="00F25808"/>
    <w:rsid w:val="00F41A6C"/>
    <w:rsid w:val="00F86FA8"/>
    <w:rsid w:val="00F8745E"/>
    <w:rsid w:val="00FA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A62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D9EBDA6FB676134896D9685B210B867A4DBD61B755E9C89BA529E52615014145028FE55646gCx1G" TargetMode="External"/><Relationship Id="rId13" Type="http://schemas.openxmlformats.org/officeDocument/2006/relationships/hyperlink" Target="consultantplus://offline/ref=24D9EBDA6FB676134896C7654D4D578E7D41E06CB351E69DC4FA72B8711C0B16024DD6A5134FC68163EBE1gDxD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D9EBDA6FB676134896D9685B210B867A4CBB62B25FE9C89BA529E526g1x5G" TargetMode="External"/><Relationship Id="rId12" Type="http://schemas.openxmlformats.org/officeDocument/2006/relationships/hyperlink" Target="consultantplus://offline/ref=24D9EBDA6FB676134896C7654D4D578E7D41E06CB35FE199CFFA72B8711C0B16024DD6A5134FC68163EBE1gDxDG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4D9EBDA6FB676134896D9685B210B867A4FBA65B454E9C89BA529E52615014145028FEF5Eg4x5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4D9EBDA6FB676134896D9685B210B867A4DBA68B556E9C89BA529E526g1x5G" TargetMode="External"/><Relationship Id="rId11" Type="http://schemas.openxmlformats.org/officeDocument/2006/relationships/hyperlink" Target="consultantplus://offline/ref=24D9EBDA6FB676134896D9685B210B867A4DBD61B755E9C89BA529E52615014145028FE75741C682g6x7G" TargetMode="External"/><Relationship Id="rId5" Type="http://schemas.openxmlformats.org/officeDocument/2006/relationships/hyperlink" Target="consultantplus://offline/ref=24D9EBDA6FB676134896D9685B210B867A4DBD61B755E9C89BA529E52615014145028FE75741C382g6x7G" TargetMode="External"/><Relationship Id="rId15" Type="http://schemas.openxmlformats.org/officeDocument/2006/relationships/hyperlink" Target="consultantplus://offline/ref=24D9EBDA6FB676134896D9685B210B867A4FBA65B454E9C89BA529E526g1x5G" TargetMode="External"/><Relationship Id="rId10" Type="http://schemas.openxmlformats.org/officeDocument/2006/relationships/hyperlink" Target="consultantplus://offline/ref=24D9EBDA6FB676134896D9685B210B867A4FBA65B454E9C89BA529E526g1x5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D9EBDA6FB676134896D9685B210B867A4DBD61B755E9C89BA529E52615014145028FE75741C382g6x7G" TargetMode="External"/><Relationship Id="rId14" Type="http://schemas.openxmlformats.org/officeDocument/2006/relationships/hyperlink" Target="consultantplus://offline/ref=24D9EBDA6FB676134896D9685B210B867A4FBA65B454E9C89BA529E52615014145028FE75745gCx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2610</Words>
  <Characters>14878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petruhina</cp:lastModifiedBy>
  <cp:revision>12</cp:revision>
  <cp:lastPrinted>2015-07-15T05:53:00Z</cp:lastPrinted>
  <dcterms:created xsi:type="dcterms:W3CDTF">2015-05-19T06:49:00Z</dcterms:created>
  <dcterms:modified xsi:type="dcterms:W3CDTF">2015-08-17T06:39:00Z</dcterms:modified>
</cp:coreProperties>
</file>